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80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风险评价、风险控制措施记录表</w:t>
      </w:r>
    </w:p>
    <w:p>
      <w:pPr>
        <w:ind w:left="780"/>
        <w:jc w:val="center"/>
        <w:rPr>
          <w:rFonts w:hint="eastAsia"/>
          <w:b/>
          <w:bCs/>
          <w:sz w:val="24"/>
        </w:rPr>
      </w:pPr>
    </w:p>
    <w:tbl>
      <w:tblPr>
        <w:tblStyle w:val="1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75"/>
        <w:gridCol w:w="1323"/>
        <w:gridCol w:w="1333"/>
        <w:gridCol w:w="372"/>
        <w:gridCol w:w="280"/>
        <w:gridCol w:w="1474"/>
        <w:gridCol w:w="1517"/>
        <w:gridCol w:w="463"/>
        <w:gridCol w:w="540"/>
        <w:gridCol w:w="698"/>
        <w:gridCol w:w="931"/>
        <w:gridCol w:w="850"/>
        <w:gridCol w:w="1134"/>
        <w:gridCol w:w="1134"/>
        <w:gridCol w:w="284"/>
        <w:gridCol w:w="283"/>
        <w:gridCol w:w="4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662" w:type="dxa"/>
            <w:vMerge w:val="restart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风险编号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过程/产品</w:t>
            </w:r>
          </w:p>
        </w:tc>
        <w:tc>
          <w:tcPr>
            <w:tcW w:w="1323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失效模式</w:t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危害</w:t>
            </w:r>
          </w:p>
        </w:tc>
        <w:tc>
          <w:tcPr>
            <w:tcW w:w="372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O1</w:t>
            </w:r>
          </w:p>
        </w:tc>
        <w:tc>
          <w:tcPr>
            <w:tcW w:w="280" w:type="dxa"/>
            <w:vMerge w:val="restart"/>
            <w:vAlign w:val="center"/>
          </w:tcPr>
          <w:p>
            <w:pPr>
              <w:spacing w:line="360" w:lineRule="auto"/>
              <w:ind w:left="-139" w:leftChars="-66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S</w:t>
            </w:r>
          </w:p>
        </w:tc>
        <w:tc>
          <w:tcPr>
            <w:tcW w:w="147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  因</w:t>
            </w:r>
          </w:p>
        </w:tc>
        <w:tc>
          <w:tcPr>
            <w:tcW w:w="1517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现有控制</w:t>
            </w:r>
          </w:p>
        </w:tc>
        <w:tc>
          <w:tcPr>
            <w:tcW w:w="463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O2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RPN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结论</w:t>
            </w:r>
          </w:p>
        </w:tc>
        <w:tc>
          <w:tcPr>
            <w:tcW w:w="931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行动计划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责任人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完成日期</w:t>
            </w:r>
          </w:p>
        </w:tc>
        <w:tc>
          <w:tcPr>
            <w:tcW w:w="21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行动结果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662" w:type="dxa"/>
            <w:vMerge w:val="continue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3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0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63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1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纠正措施</w:t>
            </w: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S</w:t>
            </w: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O</w:t>
            </w: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RPN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662" w:type="dxa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H1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测量过程</w:t>
            </w: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判断错误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误解客户</w:t>
            </w:r>
          </w:p>
        </w:tc>
        <w:tc>
          <w:tcPr>
            <w:tcW w:w="372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80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7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人员培训未达要求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对人员进行培训</w:t>
            </w:r>
          </w:p>
        </w:tc>
        <w:tc>
          <w:tcPr>
            <w:tcW w:w="46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54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可接受</w:t>
            </w:r>
          </w:p>
        </w:tc>
        <w:tc>
          <w:tcPr>
            <w:tcW w:w="931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662" w:type="dxa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H2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测量过程</w:t>
            </w: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判断错误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误解客户</w:t>
            </w:r>
          </w:p>
        </w:tc>
        <w:tc>
          <w:tcPr>
            <w:tcW w:w="372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80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47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人员培训未达要求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对人员进行培训</w:t>
            </w:r>
          </w:p>
        </w:tc>
        <w:tc>
          <w:tcPr>
            <w:tcW w:w="46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可接受</w:t>
            </w:r>
          </w:p>
        </w:tc>
        <w:tc>
          <w:tcPr>
            <w:tcW w:w="931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662" w:type="dxa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H3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default" w:ascii="宋体" w:hAnsi="宋体"/>
                <w:szCs w:val="21"/>
                <w:woUserID w:val="1"/>
              </w:rPr>
            </w:pPr>
            <w:r>
              <w:rPr>
                <w:rFonts w:hint="default" w:ascii="宋体" w:hAnsi="宋体"/>
                <w:szCs w:val="21"/>
                <w:woUserID w:val="1"/>
              </w:rPr>
              <w:t>网络不稳定</w:t>
            </w:r>
            <w:bookmarkStart w:id="0" w:name="_GoBack"/>
            <w:bookmarkEnd w:id="0"/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不能使用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耽误病情</w:t>
            </w:r>
          </w:p>
        </w:tc>
        <w:tc>
          <w:tcPr>
            <w:tcW w:w="372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80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7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人员培训未达要求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对人员进行培训</w:t>
            </w:r>
          </w:p>
        </w:tc>
        <w:tc>
          <w:tcPr>
            <w:tcW w:w="46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可接受</w:t>
            </w:r>
          </w:p>
        </w:tc>
        <w:tc>
          <w:tcPr>
            <w:tcW w:w="931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662" w:type="dxa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H4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产品使用说明书</w:t>
            </w:r>
          </w:p>
        </w:tc>
        <w:tc>
          <w:tcPr>
            <w:tcW w:w="132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提供信息不全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误解客户</w:t>
            </w:r>
          </w:p>
        </w:tc>
        <w:tc>
          <w:tcPr>
            <w:tcW w:w="372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80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47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制造者失误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对制造者进行培训</w:t>
            </w:r>
          </w:p>
        </w:tc>
        <w:tc>
          <w:tcPr>
            <w:tcW w:w="463" w:type="dxa"/>
            <w:vAlign w:val="center"/>
          </w:tcPr>
          <w:p>
            <w:pPr>
              <w:spacing w:line="360" w:lineRule="auto"/>
              <w:ind w:left="-63" w:leftChars="-3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可接受</w:t>
            </w:r>
          </w:p>
        </w:tc>
        <w:tc>
          <w:tcPr>
            <w:tcW w:w="931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-63" w:leftChars="-30"/>
              <w:jc w:val="left"/>
              <w:rPr>
                <w:rFonts w:hint="eastAsia" w:ascii="宋体" w:hAnsi="宋体"/>
                <w:szCs w:val="21"/>
              </w:rPr>
            </w:pPr>
          </w:p>
        </w:tc>
      </w:tr>
    </w:tbl>
    <w:p/>
    <w:p/>
    <w:sectPr>
      <w:head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Noto Serif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t>文件编号：JS-JL-0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>39</w:t>
    </w:r>
    <w:r>
      <w:rPr>
        <w:rFonts w:hint="eastAsia" w:ascii="宋体" w:hAnsi="宋体" w:eastAsia="宋体" w:cs="宋体"/>
        <w:sz w:val="24"/>
        <w:szCs w:val="24"/>
      </w:rPr>
      <w:t xml:space="preserve">      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 xml:space="preserve">   </w:t>
    </w:r>
    <w:r>
      <w:rPr>
        <w:rFonts w:hint="eastAsia" w:ascii="宋体" w:hAnsi="宋体" w:eastAsia="宋体" w:cs="宋体"/>
        <w:sz w:val="24"/>
        <w:szCs w:val="24"/>
      </w:rPr>
      <w:t xml:space="preserve"> 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 xml:space="preserve">               </w:t>
    </w:r>
    <w:r>
      <w:rPr>
        <w:rFonts w:hint="eastAsia" w:ascii="宋体" w:hAnsi="宋体" w:eastAsia="宋体" w:cs="宋体"/>
        <w:sz w:val="24"/>
        <w:szCs w:val="24"/>
      </w:rPr>
      <w:t xml:space="preserve">   版本号：A    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 xml:space="preserve">                                 </w:t>
    </w:r>
    <w:r>
      <w:rPr>
        <w:rFonts w:hint="eastAsia" w:ascii="宋体" w:hAnsi="宋体" w:eastAsia="宋体" w:cs="宋体"/>
        <w:sz w:val="24"/>
        <w:szCs w:val="24"/>
      </w:rPr>
      <w:t xml:space="preserve">    修订次数：第1次</w:t>
    </w:r>
  </w:p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3BE"/>
    <w:rsid w:val="00306B61"/>
    <w:rsid w:val="00B353BE"/>
    <w:rsid w:val="6AF9F234"/>
    <w:rsid w:val="6F07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2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206</Words>
  <Characters>216</Characters>
  <Lines>35</Lines>
  <Paragraphs>27</Paragraphs>
  <TotalTime>0</TotalTime>
  <ScaleCrop>false</ScaleCrop>
  <LinksUpToDate>false</LinksUpToDate>
  <CharactersWithSpaces>218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2025-09-28T15:42:00Z</dcterms:created>
  <dc:creator>bingbing 赵</dc:creator>
  <cp:lastModifiedBy>GYB</cp:lastModifiedBy>
  <dcterms:modified xsi:type="dcterms:W3CDTF">2025-10-24T12:09:23Z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eyJoZGlkIjoiNjY1YjAxM2YwMTA4MzNkOTZmYjVjOTU1NjQ1Mzc1YTYiLCJ1c2VySWQiOiI2NTIyNzY3MTgifQ==</vt:lpwstr>
  </property>
  <property fmtid="{D5CDD505-2E9C-101B-9397-08002B2CF9AE}" pid="3" name="KSOProductBuildVer">
    <vt:lpwstr>2052-0.0.0.0</vt:lpwstr>
  </property>
  <property fmtid="{D5CDD505-2E9C-101B-9397-08002B2CF9AE}" pid="4" name="ICV">
    <vt:lpwstr>5854BDD0A6CF447B92EF81477F0ED78E_12</vt:lpwstr>
  </property>
</Properties>
</file>